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6292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629285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62"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Shefferman Jesse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80"/>
        <w:spacing w:after="0" w:line="340" w:lineRule="auto"/>
        <w:rPr>
          <w:sz w:val="20"/>
          <w:szCs w:val="20"/>
          <w:color w:val="auto"/>
        </w:rPr>
      </w:pPr>
      <w:r>
        <w:rPr>
          <w:rFonts w:ascii="Times New Roman" w:cs="Times New Roman" w:eastAsia="Times New Roman" w:hAnsi="Times New Roman"/>
          <w:sz w:val="16"/>
          <w:szCs w:val="16"/>
          <w:color w:val="0000FF"/>
        </w:rPr>
        <w:t>C/O PROTARA THERAPEUTICS, INC. 345 PARK AVENUE SOUTH, 3RD FLOOR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Protara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TARA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06/29/2026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CEO and President</w:t>
      </w:r>
    </w:p>
    <w:p>
      <w:pPr>
        <w:spacing w:after="0" w:line="403" w:lineRule="exact"/>
        <w:rPr>
          <w:sz w:val="24"/>
          <w:szCs w:val="24"/>
          <w:color w:val="auto"/>
        </w:rPr>
      </w:pPr>
    </w:p>
    <w:p>
      <w:pPr>
        <w:sectPr>
          <w:pgSz w:w="11900" w:h="16838" w:orient="portrait"/>
          <w:cols w:equalWidth="0" w:num="3">
            <w:col w:w="3180" w:space="720"/>
            <w:col w:w="3115" w:space="720"/>
            <w:col w:w="3345"/>
          </w:cols>
          <w:pgMar w:left="460" w:top="216" w:right="359" w:bottom="162"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10010</w:t>
            </w: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40"/>
            <w:col w:w="7180"/>
          </w:cols>
          <w:pgMar w:left="460" w:top="216" w:right="359" w:bottom="16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jc w:val="center"/>
              <w:ind w:left="649"/>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5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20" w:type="dxa"/>
            <w:vAlign w:val="bottom"/>
            <w:gridSpan w:val="2"/>
          </w:tcPr>
          <w:p>
            <w:pPr>
              <w:jc w:val="center"/>
              <w:ind w:left="649"/>
              <w:spacing w:after="0"/>
              <w:rPr>
                <w:sz w:val="20"/>
                <w:szCs w:val="20"/>
                <w:color w:val="auto"/>
              </w:rPr>
            </w:pPr>
            <w:r>
              <w:rPr>
                <w:rFonts w:ascii="Times New Roman" w:cs="Times New Roman" w:eastAsia="Times New Roman" w:hAnsi="Times New Roman"/>
                <w:sz w:val="17"/>
                <w:szCs w:val="17"/>
                <w:color w:val="0000FF"/>
                <w:w w:val="95"/>
              </w:rPr>
              <w:t>06/29/2026</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w w:val="86"/>
              </w:rPr>
              <w:t>M</w:t>
            </w:r>
          </w:p>
        </w:tc>
        <w:tc>
          <w:tcPr>
            <w:tcW w:w="840" w:type="dxa"/>
            <w:vAlign w:val="bottom"/>
            <w:gridSpan w:val="2"/>
          </w:tcPr>
          <w:p>
            <w:pPr>
              <w:jc w:val="center"/>
              <w:ind w:left="188"/>
              <w:spacing w:after="0"/>
              <w:rPr>
                <w:sz w:val="20"/>
                <w:szCs w:val="20"/>
                <w:color w:val="auto"/>
              </w:rPr>
            </w:pPr>
            <w:r>
              <w:rPr>
                <w:rFonts w:ascii="Times New Roman" w:cs="Times New Roman" w:eastAsia="Times New Roman" w:hAnsi="Times New Roman"/>
                <w:sz w:val="17"/>
                <w:szCs w:val="17"/>
                <w:color w:val="0000FF"/>
                <w:w w:val="97"/>
              </w:rPr>
              <w:t>215,687</w:t>
            </w: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12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1.91</w:t>
            </w:r>
          </w:p>
        </w:tc>
        <w:tc>
          <w:tcPr>
            <w:tcW w:w="40" w:type="dxa"/>
            <w:vAlign w:val="bottom"/>
          </w:tcPr>
          <w:p>
            <w:pPr>
              <w:spacing w:after="0"/>
              <w:rPr>
                <w:sz w:val="22"/>
                <w:szCs w:val="22"/>
                <w:color w:val="auto"/>
              </w:rPr>
            </w:pPr>
          </w:p>
        </w:tc>
        <w:tc>
          <w:tcPr>
            <w:tcW w:w="1260" w:type="dxa"/>
            <w:vAlign w:val="bottom"/>
            <w:gridSpan w:val="3"/>
          </w:tcPr>
          <w:p>
            <w:pPr>
              <w:jc w:val="right"/>
              <w:ind w:right="282"/>
              <w:spacing w:after="0"/>
              <w:rPr>
                <w:sz w:val="20"/>
                <w:szCs w:val="20"/>
                <w:color w:val="auto"/>
              </w:rPr>
            </w:pPr>
            <w:r>
              <w:rPr>
                <w:rFonts w:ascii="Times New Roman" w:cs="Times New Roman" w:eastAsia="Times New Roman" w:hAnsi="Times New Roman"/>
                <w:sz w:val="17"/>
                <w:szCs w:val="17"/>
                <w:color w:val="0000FF"/>
              </w:rPr>
              <w:t>937,519</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49"/>
              <w:spacing w:after="0"/>
              <w:rPr>
                <w:sz w:val="20"/>
                <w:szCs w:val="20"/>
                <w:color w:val="auto"/>
              </w:rPr>
            </w:pPr>
            <w:r>
              <w:rPr>
                <w:rFonts w:ascii="Times New Roman" w:cs="Times New Roman" w:eastAsia="Times New Roman" w:hAnsi="Times New Roman"/>
                <w:sz w:val="17"/>
                <w:szCs w:val="17"/>
                <w:color w:val="0000FF"/>
                <w:w w:val="95"/>
              </w:rPr>
              <w:t>06/29/2026</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w w:val="82"/>
              </w:rPr>
              <w:t>S</w:t>
            </w:r>
          </w:p>
        </w:tc>
        <w:tc>
          <w:tcPr>
            <w:tcW w:w="840" w:type="dxa"/>
            <w:vAlign w:val="bottom"/>
            <w:tcBorders>
              <w:bottom w:val="single" w:sz="8" w:color="2C2C2C"/>
            </w:tcBorders>
            <w:gridSpan w:val="2"/>
          </w:tcPr>
          <w:p>
            <w:pPr>
              <w:jc w:val="center"/>
              <w:ind w:left="188"/>
              <w:spacing w:after="0"/>
              <w:rPr>
                <w:sz w:val="20"/>
                <w:szCs w:val="20"/>
                <w:color w:val="auto"/>
              </w:rPr>
            </w:pPr>
            <w:r>
              <w:rPr>
                <w:rFonts w:ascii="Times New Roman" w:cs="Times New Roman" w:eastAsia="Times New Roman" w:hAnsi="Times New Roman"/>
                <w:sz w:val="17"/>
                <w:szCs w:val="17"/>
                <w:color w:val="0000FF"/>
                <w:w w:val="97"/>
              </w:rPr>
              <w:t>215,687</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ind w:left="88"/>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4.09</w:t>
            </w:r>
            <w:r>
              <w:rPr>
                <w:rFonts w:ascii="Times New Roman" w:cs="Times New Roman" w:eastAsia="Times New Roman" w:hAnsi="Times New Roman"/>
                <w:sz w:val="21"/>
                <w:szCs w:val="21"/>
                <w:color w:val="008000"/>
                <w:w w:val="89"/>
                <w:vertAlign w:val="superscript"/>
              </w:rPr>
              <w:t>(1)</w:t>
            </w:r>
          </w:p>
        </w:tc>
        <w:tc>
          <w:tcPr>
            <w:tcW w:w="1260" w:type="dxa"/>
            <w:vAlign w:val="bottom"/>
            <w:tcBorders>
              <w:bottom w:val="single" w:sz="8" w:color="2C2C2C"/>
            </w:tcBorders>
            <w:gridSpan w:val="3"/>
          </w:tcPr>
          <w:p>
            <w:pPr>
              <w:jc w:val="right"/>
              <w:ind w:right="282"/>
              <w:spacing w:after="0"/>
              <w:rPr>
                <w:sz w:val="20"/>
                <w:szCs w:val="20"/>
                <w:color w:val="auto"/>
              </w:rPr>
            </w:pPr>
            <w:r>
              <w:rPr>
                <w:rFonts w:ascii="Times New Roman" w:cs="Times New Roman" w:eastAsia="Times New Roman" w:hAnsi="Times New Roman"/>
                <w:sz w:val="17"/>
                <w:szCs w:val="17"/>
                <w:color w:val="0000FF"/>
              </w:rPr>
              <w:t>721,832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20" w:type="dxa"/>
            <w:vAlign w:val="bottom"/>
            <w:gridSpan w:val="2"/>
          </w:tcPr>
          <w:p>
            <w:pPr>
              <w:jc w:val="center"/>
              <w:ind w:left="649"/>
              <w:spacing w:after="0"/>
              <w:rPr>
                <w:sz w:val="20"/>
                <w:szCs w:val="20"/>
                <w:color w:val="auto"/>
              </w:rPr>
            </w:pPr>
            <w:r>
              <w:rPr>
                <w:rFonts w:ascii="Times New Roman" w:cs="Times New Roman" w:eastAsia="Times New Roman" w:hAnsi="Times New Roman"/>
                <w:sz w:val="17"/>
                <w:szCs w:val="17"/>
                <w:color w:val="0000FF"/>
                <w:w w:val="95"/>
              </w:rPr>
              <w:t>06/30/2026</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G</w:t>
            </w:r>
          </w:p>
        </w:tc>
        <w:tc>
          <w:tcPr>
            <w:tcW w:w="840" w:type="dxa"/>
            <w:vAlign w:val="bottom"/>
            <w:gridSpan w:val="2"/>
          </w:tcPr>
          <w:p>
            <w:pPr>
              <w:jc w:val="center"/>
              <w:ind w:left="188"/>
              <w:spacing w:after="0"/>
              <w:rPr>
                <w:sz w:val="20"/>
                <w:szCs w:val="20"/>
                <w:color w:val="auto"/>
              </w:rPr>
            </w:pPr>
            <w:r>
              <w:rPr>
                <w:rFonts w:ascii="Times New Roman" w:cs="Times New Roman" w:eastAsia="Times New Roman" w:hAnsi="Times New Roman"/>
                <w:sz w:val="17"/>
                <w:szCs w:val="17"/>
                <w:color w:val="0000FF"/>
                <w:w w:val="98"/>
              </w:rPr>
              <w:t>14,000</w:t>
            </w: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jc w:val="center"/>
              <w:ind w:left="12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60" w:type="dxa"/>
            <w:vAlign w:val="bottom"/>
            <w:gridSpan w:val="3"/>
          </w:tcPr>
          <w:p>
            <w:pPr>
              <w:jc w:val="right"/>
              <w:ind w:right="282"/>
              <w:spacing w:after="0"/>
              <w:rPr>
                <w:sz w:val="20"/>
                <w:szCs w:val="20"/>
                <w:color w:val="auto"/>
              </w:rPr>
            </w:pPr>
            <w:r>
              <w:rPr>
                <w:rFonts w:ascii="Times New Roman" w:cs="Times New Roman" w:eastAsia="Times New Roman" w:hAnsi="Times New Roman"/>
                <w:sz w:val="17"/>
                <w:szCs w:val="17"/>
                <w:color w:val="0000FF"/>
              </w:rPr>
              <w:t>707,832</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20" w:type="dxa"/>
            <w:vAlign w:val="bottom"/>
            <w:gridSpan w:val="2"/>
          </w:tcPr>
          <w:p>
            <w:pPr>
              <w:jc w:val="center"/>
              <w:ind w:left="649"/>
              <w:spacing w:after="0"/>
              <w:rPr>
                <w:sz w:val="20"/>
                <w:szCs w:val="20"/>
                <w:color w:val="auto"/>
              </w:rPr>
            </w:pPr>
            <w:r>
              <w:rPr>
                <w:rFonts w:ascii="Times New Roman" w:cs="Times New Roman" w:eastAsia="Times New Roman" w:hAnsi="Times New Roman"/>
                <w:sz w:val="17"/>
                <w:szCs w:val="17"/>
                <w:color w:val="0000FF"/>
                <w:w w:val="95"/>
              </w:rPr>
              <w:t>06/30/2026</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tcPr>
          <w:p>
            <w:pPr>
              <w:jc w:val="center"/>
              <w:ind w:left="268"/>
              <w:spacing w:after="0"/>
              <w:rPr>
                <w:sz w:val="20"/>
                <w:szCs w:val="20"/>
                <w:color w:val="auto"/>
              </w:rPr>
            </w:pPr>
            <w:r>
              <w:rPr>
                <w:rFonts w:ascii="Times New Roman" w:cs="Times New Roman" w:eastAsia="Times New Roman" w:hAnsi="Times New Roman"/>
                <w:sz w:val="17"/>
                <w:szCs w:val="17"/>
                <w:color w:val="0000FF"/>
                <w:w w:val="99"/>
              </w:rPr>
              <w:t>7,000</w:t>
            </w:r>
          </w:p>
        </w:tc>
        <w:tc>
          <w:tcPr>
            <w:tcW w:w="80" w:type="dxa"/>
            <w:vAlign w:val="bottom"/>
          </w:tcPr>
          <w:p>
            <w:pPr>
              <w:spacing w:after="0"/>
              <w:rPr>
                <w:sz w:val="22"/>
                <w:szCs w:val="22"/>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jc w:val="center"/>
              <w:ind w:left="12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60" w:type="dxa"/>
            <w:vAlign w:val="bottom"/>
            <w:gridSpan w:val="3"/>
          </w:tcPr>
          <w:p>
            <w:pPr>
              <w:jc w:val="right"/>
              <w:ind w:right="282"/>
              <w:spacing w:after="0"/>
              <w:rPr>
                <w:sz w:val="20"/>
                <w:szCs w:val="20"/>
                <w:color w:val="auto"/>
              </w:rPr>
            </w:pPr>
            <w:r>
              <w:rPr>
                <w:rFonts w:ascii="Times New Roman" w:cs="Times New Roman" w:eastAsia="Times New Roman" w:hAnsi="Times New Roman"/>
                <w:sz w:val="17"/>
                <w:szCs w:val="17"/>
                <w:color w:val="0000FF"/>
              </w:rPr>
              <w:t>700,832</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20" w:type="dxa"/>
            <w:vAlign w:val="bottom"/>
            <w:gridSpan w:val="2"/>
          </w:tcPr>
          <w:p>
            <w:pPr>
              <w:jc w:val="center"/>
              <w:ind w:left="649"/>
              <w:spacing w:after="0"/>
              <w:rPr>
                <w:sz w:val="20"/>
                <w:szCs w:val="20"/>
                <w:color w:val="auto"/>
              </w:rPr>
            </w:pPr>
            <w:r>
              <w:rPr>
                <w:rFonts w:ascii="Times New Roman" w:cs="Times New Roman" w:eastAsia="Times New Roman" w:hAnsi="Times New Roman"/>
                <w:sz w:val="17"/>
                <w:szCs w:val="17"/>
                <w:color w:val="0000FF"/>
                <w:w w:val="95"/>
              </w:rPr>
              <w:t>06/30/2026</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tcPr>
          <w:p>
            <w:pPr>
              <w:jc w:val="center"/>
              <w:ind w:left="268"/>
              <w:spacing w:after="0"/>
              <w:rPr>
                <w:sz w:val="20"/>
                <w:szCs w:val="20"/>
                <w:color w:val="auto"/>
              </w:rPr>
            </w:pPr>
            <w:r>
              <w:rPr>
                <w:rFonts w:ascii="Times New Roman" w:cs="Times New Roman" w:eastAsia="Times New Roman" w:hAnsi="Times New Roman"/>
                <w:sz w:val="17"/>
                <w:szCs w:val="17"/>
                <w:color w:val="0000FF"/>
                <w:w w:val="99"/>
              </w:rPr>
              <w:t>4,000</w:t>
            </w:r>
          </w:p>
        </w:tc>
        <w:tc>
          <w:tcPr>
            <w:tcW w:w="80" w:type="dxa"/>
            <w:vAlign w:val="bottom"/>
          </w:tcPr>
          <w:p>
            <w:pPr>
              <w:spacing w:after="0"/>
              <w:rPr>
                <w:sz w:val="22"/>
                <w:szCs w:val="22"/>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jc w:val="center"/>
              <w:ind w:left="12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60" w:type="dxa"/>
            <w:vAlign w:val="bottom"/>
            <w:gridSpan w:val="3"/>
          </w:tcPr>
          <w:p>
            <w:pPr>
              <w:jc w:val="right"/>
              <w:ind w:right="282"/>
              <w:spacing w:after="0"/>
              <w:rPr>
                <w:sz w:val="20"/>
                <w:szCs w:val="20"/>
                <w:color w:val="auto"/>
              </w:rPr>
            </w:pPr>
            <w:r>
              <w:rPr>
                <w:rFonts w:ascii="Times New Roman" w:cs="Times New Roman" w:eastAsia="Times New Roman" w:hAnsi="Times New Roman"/>
                <w:sz w:val="17"/>
                <w:szCs w:val="17"/>
                <w:color w:val="0000FF"/>
              </w:rPr>
              <w:t>696,832</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20" w:type="dxa"/>
            <w:vAlign w:val="bottom"/>
            <w:gridSpan w:val="2"/>
          </w:tcPr>
          <w:p>
            <w:pPr>
              <w:jc w:val="center"/>
              <w:ind w:left="649"/>
              <w:spacing w:after="0"/>
              <w:rPr>
                <w:sz w:val="20"/>
                <w:szCs w:val="20"/>
                <w:color w:val="auto"/>
              </w:rPr>
            </w:pPr>
            <w:r>
              <w:rPr>
                <w:rFonts w:ascii="Times New Roman" w:cs="Times New Roman" w:eastAsia="Times New Roman" w:hAnsi="Times New Roman"/>
                <w:sz w:val="17"/>
                <w:szCs w:val="17"/>
                <w:color w:val="0000FF"/>
                <w:w w:val="95"/>
              </w:rPr>
              <w:t>06/30/2026</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tcPr>
          <w:p>
            <w:pPr>
              <w:jc w:val="center"/>
              <w:ind w:left="268"/>
              <w:spacing w:after="0"/>
              <w:rPr>
                <w:sz w:val="20"/>
                <w:szCs w:val="20"/>
                <w:color w:val="auto"/>
              </w:rPr>
            </w:pPr>
            <w:r>
              <w:rPr>
                <w:rFonts w:ascii="Times New Roman" w:cs="Times New Roman" w:eastAsia="Times New Roman" w:hAnsi="Times New Roman"/>
                <w:sz w:val="17"/>
                <w:szCs w:val="17"/>
                <w:color w:val="0000FF"/>
                <w:w w:val="99"/>
              </w:rPr>
              <w:t>5,000</w:t>
            </w:r>
          </w:p>
        </w:tc>
        <w:tc>
          <w:tcPr>
            <w:tcW w:w="80" w:type="dxa"/>
            <w:vAlign w:val="bottom"/>
          </w:tcPr>
          <w:p>
            <w:pPr>
              <w:spacing w:after="0"/>
              <w:rPr>
                <w:sz w:val="22"/>
                <w:szCs w:val="22"/>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jc w:val="center"/>
              <w:ind w:left="12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60" w:type="dxa"/>
            <w:vAlign w:val="bottom"/>
            <w:gridSpan w:val="3"/>
          </w:tcPr>
          <w:p>
            <w:pPr>
              <w:jc w:val="right"/>
              <w:ind w:right="282"/>
              <w:spacing w:after="0"/>
              <w:rPr>
                <w:sz w:val="20"/>
                <w:szCs w:val="20"/>
                <w:color w:val="auto"/>
              </w:rPr>
            </w:pPr>
            <w:r>
              <w:rPr>
                <w:rFonts w:ascii="Times New Roman" w:cs="Times New Roman" w:eastAsia="Times New Roman" w:hAnsi="Times New Roman"/>
                <w:sz w:val="17"/>
                <w:szCs w:val="17"/>
                <w:color w:val="0000FF"/>
              </w:rPr>
              <w:t>691,832</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gridSpan w:val="3"/>
            <w:vMerge w:val="restart"/>
          </w:tcPr>
          <w:p>
            <w:pPr>
              <w:jc w:val="right"/>
              <w:ind w:right="282"/>
              <w:spacing w:after="0"/>
              <w:rPr>
                <w:sz w:val="20"/>
                <w:szCs w:val="20"/>
                <w:color w:val="auto"/>
              </w:rPr>
            </w:pPr>
            <w:r>
              <w:rPr>
                <w:rFonts w:ascii="Times New Roman" w:cs="Times New Roman" w:eastAsia="Times New Roman" w:hAnsi="Times New Roman"/>
                <w:sz w:val="17"/>
                <w:szCs w:val="17"/>
                <w:color w:val="0000FF"/>
              </w:rPr>
              <w:t>300,000</w:t>
            </w:r>
          </w:p>
        </w:tc>
        <w:tc>
          <w:tcPr>
            <w:tcW w:w="300" w:type="dxa"/>
            <w:vAlign w:val="bottom"/>
          </w:tcPr>
          <w:p>
            <w:pPr>
              <w:spacing w:after="0"/>
              <w:rPr>
                <w:sz w:val="17"/>
                <w:szCs w:val="17"/>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Samhold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3"/>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line="266" w:lineRule="exact"/>
              <w:rPr>
                <w:sz w:val="20"/>
                <w:szCs w:val="20"/>
                <w:color w:val="auto"/>
              </w:rPr>
            </w:pPr>
            <w:r>
              <w:rPr>
                <w:rFonts w:ascii="Times New Roman" w:cs="Times New Roman" w:eastAsia="Times New Roman" w:hAnsi="Times New Roman"/>
                <w:sz w:val="30"/>
                <w:szCs w:val="30"/>
                <w:color w:val="0000FF"/>
                <w:vertAlign w:val="subscript"/>
              </w:rPr>
              <w:t>Trust</w:t>
            </w:r>
            <w:r>
              <w:rPr>
                <w:rFonts w:ascii="Times New Roman" w:cs="Times New Roman" w:eastAsia="Times New Roman" w:hAnsi="Times New Roman"/>
                <w:sz w:val="10"/>
                <w:szCs w:val="10"/>
                <w:color w:val="008000"/>
              </w:rPr>
              <w:t>(2)(3)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1.91</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06/29/2026</w:t>
            </w:r>
          </w:p>
        </w:tc>
        <w:tc>
          <w:tcPr>
            <w:tcW w:w="108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4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215,687</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01/18/2034</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215,687</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141,313</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ind w:left="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1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$4.03 to $4.14, inclusive. The reporting person undertakes to provide to TARA, any security holder of TARA, or the staff of the SEC, upon request, full information regarding the number of shares sold at each separate price within the ranges set forth in this footnote.</w:t>
      </w:r>
    </w:p>
    <w:p>
      <w:pPr>
        <w:spacing w:after="0" w:line="19" w:lineRule="exact"/>
        <w:rPr>
          <w:rFonts w:ascii="Times New Roman" w:cs="Times New Roman" w:eastAsia="Times New Roman" w:hAnsi="Times New Roman"/>
          <w:sz w:val="13"/>
          <w:szCs w:val="13"/>
          <w:color w:val="008000"/>
        </w:rPr>
      </w:pPr>
    </w:p>
    <w:p>
      <w:pPr>
        <w:ind w:left="40" w:right="1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 securities reported herein except to the extent of his pecuniary interest, and this report should not be deemed an admission that the Reporting Person or any other person named herein is the beneficial owner of such securities for purposes of Section 16 or for any other purpose.</w:t>
      </w:r>
    </w:p>
    <w:p>
      <w:pPr>
        <w:spacing w:after="0" w:line="19" w:lineRule="exact"/>
        <w:rPr>
          <w:rFonts w:ascii="Times New Roman" w:cs="Times New Roman" w:eastAsia="Times New Roman" w:hAnsi="Times New Roman"/>
          <w:sz w:val="13"/>
          <w:szCs w:val="13"/>
          <w:color w:val="008000"/>
        </w:rPr>
      </w:pPr>
    </w:p>
    <w:p>
      <w:pPr>
        <w:ind w:left="40" w:right="2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held by the Samhold Family Trust were inadvertently included under the Reporting Person's direct holdings in the prior Form 4 filings filed by the Reporting Person on January 21, 2026, January 22, 2026 and January 27, 2026.</w:t>
      </w:r>
    </w:p>
    <w:p>
      <w:pPr>
        <w:spacing w:after="0" w:line="19" w:lineRule="exact"/>
        <w:rPr>
          <w:rFonts w:ascii="Times New Roman" w:cs="Times New Roman" w:eastAsia="Times New Roman" w:hAnsi="Times New Roman"/>
          <w:sz w:val="13"/>
          <w:szCs w:val="13"/>
          <w:color w:val="008000"/>
        </w:rPr>
      </w:pPr>
    </w:p>
    <w:p>
      <w:pPr>
        <w:ind w:left="40" w:right="5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the option vested on January 19, 2025 and the remaining shares have vested or will vest in equal monthly installments thereafter over the following 36 months, subject to the Reporting Person's continuous service with the Issuer as of each such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Jesse Shefferman</w:t>
            </w:r>
          </w:p>
        </w:tc>
        <w:tc>
          <w:tcPr>
            <w:tcW w:w="86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07/01/2026</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6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99167" TargetMode="External"/><Relationship Id="rId14" Type="http://schemas.openxmlformats.org/officeDocument/2006/relationships/hyperlink" Target="http://www.sec.gov/cgi-bin/browse-edgar?action=getcompany&amp;CIK=00013599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2026-07-01T15:19:22Z</dcterms:created>
  <dcterms:modified xsi:type="dcterms:W3CDTF">2026-07-01T15:19:22Z</dcterms:modified>
</cp:coreProperties>
</file>